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DD" w:rsidRDefault="00E357DD" w:rsidP="00E357DD">
      <w:pPr>
        <w:pStyle w:val="Nadpis1"/>
        <w:tabs>
          <w:tab w:val="left" w:pos="4395"/>
        </w:tabs>
        <w:spacing w:before="0"/>
        <w:rPr>
          <w:rFonts w:ascii="Times New Roman" w:hAnsi="Times New Roman"/>
          <w:sz w:val="24"/>
          <w:szCs w:val="24"/>
        </w:rPr>
      </w:pPr>
      <w:bookmarkStart w:id="0" w:name="_GoBack"/>
      <w:bookmarkEnd w:id="0"/>
    </w:p>
    <w:p w:rsidR="00E357DD" w:rsidRDefault="00E357DD" w:rsidP="00E357DD">
      <w:pPr>
        <w:pStyle w:val="Nadpis1"/>
        <w:tabs>
          <w:tab w:val="left" w:pos="4395"/>
        </w:tabs>
        <w:spacing w:before="0"/>
        <w:rPr>
          <w:rFonts w:ascii="Times New Roman" w:hAnsi="Times New Roman"/>
          <w:sz w:val="24"/>
          <w:szCs w:val="24"/>
        </w:rPr>
      </w:pPr>
    </w:p>
    <w:p w:rsidR="00E357DD" w:rsidRDefault="00E357DD" w:rsidP="00E357DD">
      <w:pPr>
        <w:pStyle w:val="Nadpis1"/>
        <w:tabs>
          <w:tab w:val="left" w:pos="4395"/>
        </w:tabs>
        <w:spacing w:before="0"/>
        <w:rPr>
          <w:rFonts w:ascii="Times New Roman" w:hAnsi="Times New Roman"/>
          <w:sz w:val="24"/>
          <w:szCs w:val="24"/>
        </w:rPr>
      </w:pPr>
    </w:p>
    <w:p w:rsidR="00E357DD" w:rsidRDefault="00E357DD" w:rsidP="00E357DD">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E357DD" w:rsidRDefault="00E357DD" w:rsidP="00E357DD">
      <w:pPr>
        <w:tabs>
          <w:tab w:val="left" w:pos="4395"/>
          <w:tab w:val="left" w:pos="5670"/>
        </w:tabs>
        <w:spacing w:before="240" w:line="360" w:lineRule="auto"/>
        <w:rPr>
          <w:szCs w:val="24"/>
        </w:rPr>
      </w:pPr>
      <w:r>
        <w:rPr>
          <w:szCs w:val="24"/>
        </w:rPr>
        <w:tab/>
        <w:t>Úřad:</w:t>
      </w:r>
      <w:r>
        <w:rPr>
          <w:szCs w:val="24"/>
        </w:rPr>
        <w:tab/>
        <w:t>...............................................................</w:t>
      </w:r>
    </w:p>
    <w:p w:rsidR="00E357DD" w:rsidRDefault="00E357DD" w:rsidP="00E357DD">
      <w:pPr>
        <w:tabs>
          <w:tab w:val="left" w:pos="4395"/>
          <w:tab w:val="left" w:pos="5670"/>
        </w:tabs>
        <w:spacing w:line="360" w:lineRule="auto"/>
        <w:rPr>
          <w:szCs w:val="24"/>
        </w:rPr>
      </w:pPr>
      <w:r>
        <w:rPr>
          <w:szCs w:val="24"/>
        </w:rPr>
        <w:tab/>
        <w:t xml:space="preserve">Ulice: </w:t>
      </w:r>
      <w:r>
        <w:rPr>
          <w:szCs w:val="24"/>
        </w:rPr>
        <w:tab/>
        <w:t>...............................................................</w:t>
      </w:r>
    </w:p>
    <w:p w:rsidR="00E357DD" w:rsidRDefault="00E357DD" w:rsidP="00E357DD">
      <w:pPr>
        <w:tabs>
          <w:tab w:val="left" w:pos="4395"/>
          <w:tab w:val="left" w:pos="5670"/>
        </w:tabs>
        <w:spacing w:line="360" w:lineRule="auto"/>
        <w:rPr>
          <w:szCs w:val="24"/>
        </w:rPr>
      </w:pPr>
      <w:r>
        <w:rPr>
          <w:szCs w:val="24"/>
        </w:rPr>
        <w:tab/>
      </w:r>
      <w:proofErr w:type="spellStart"/>
      <w:r>
        <w:rPr>
          <w:szCs w:val="24"/>
        </w:rPr>
        <w:t>PSČ,obec</w:t>
      </w:r>
      <w:proofErr w:type="spellEnd"/>
      <w:r>
        <w:rPr>
          <w:szCs w:val="24"/>
        </w:rPr>
        <w:t>:</w:t>
      </w:r>
      <w:r>
        <w:rPr>
          <w:szCs w:val="24"/>
        </w:rPr>
        <w:tab/>
        <w:t>...............................................................</w:t>
      </w:r>
    </w:p>
    <w:p w:rsidR="00E357DD" w:rsidRDefault="00E357DD" w:rsidP="00E357DD">
      <w:pPr>
        <w:pStyle w:val="Nadpis1"/>
        <w:tabs>
          <w:tab w:val="left" w:pos="4395"/>
        </w:tabs>
        <w:spacing w:before="0"/>
        <w:rPr>
          <w:szCs w:val="24"/>
        </w:rPr>
      </w:pPr>
    </w:p>
    <w:p w:rsidR="00E357DD" w:rsidRDefault="00E357DD" w:rsidP="00E357DD">
      <w:pPr>
        <w:tabs>
          <w:tab w:val="left" w:pos="4395"/>
        </w:tabs>
        <w:rPr>
          <w:szCs w:val="24"/>
        </w:rPr>
      </w:pPr>
    </w:p>
    <w:p w:rsidR="00E357DD" w:rsidRDefault="00E357DD" w:rsidP="00E357DD">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ŽÁDOST O POVOLENÍ VÝJIMKY</w:t>
      </w:r>
    </w:p>
    <w:p w:rsidR="00E357DD" w:rsidRDefault="00E357DD" w:rsidP="00E357DD">
      <w:pPr>
        <w:pStyle w:val="nadpiszkona"/>
        <w:spacing w:before="0"/>
        <w:jc w:val="both"/>
        <w:rPr>
          <w:b w:val="0"/>
          <w:sz w:val="20"/>
        </w:rPr>
      </w:pPr>
    </w:p>
    <w:p w:rsidR="00E357DD" w:rsidRPr="00E357DD" w:rsidRDefault="00E357DD" w:rsidP="00E357DD">
      <w:pPr>
        <w:pStyle w:val="nadpiszkona"/>
        <w:spacing w:before="0"/>
        <w:jc w:val="both"/>
        <w:rPr>
          <w:b w:val="0"/>
          <w:sz w:val="23"/>
          <w:szCs w:val="23"/>
        </w:rPr>
      </w:pPr>
      <w:r w:rsidRPr="00E357DD">
        <w:rPr>
          <w:b w:val="0"/>
          <w:sz w:val="23"/>
          <w:szCs w:val="23"/>
        </w:rPr>
        <w:t>za podmínek stanovených v § 169 zákona č. 183/2006 Sb., o územním plánování a stavebním řádu (stavební zákon), ve znění pozdějších předpisů (dále jen „stavební zákon“), lze v odůvodněných případech povolit výjimku:</w:t>
      </w:r>
    </w:p>
    <w:p w:rsidR="00E357DD" w:rsidRDefault="00E357DD" w:rsidP="00E357DD">
      <w:pPr>
        <w:pStyle w:val="nadpiszkona"/>
        <w:spacing w:before="0"/>
        <w:jc w:val="both"/>
        <w:rPr>
          <w:b w:val="0"/>
          <w:szCs w:val="24"/>
        </w:rPr>
      </w:pPr>
    </w:p>
    <w:p w:rsidR="00E357DD" w:rsidRPr="00174A13" w:rsidRDefault="00E357DD" w:rsidP="00E357DD">
      <w:pPr>
        <w:pStyle w:val="Default"/>
        <w:rPr>
          <w:sz w:val="23"/>
          <w:szCs w:val="23"/>
        </w:rPr>
      </w:pPr>
      <w:r w:rsidRPr="00174A13">
        <w:rPr>
          <w:sz w:val="23"/>
          <w:szCs w:val="23"/>
        </w:rPr>
        <w:t xml:space="preserve">1) Dle § 54 </w:t>
      </w:r>
      <w:r w:rsidRPr="00174A13">
        <w:rPr>
          <w:b/>
          <w:bCs/>
          <w:sz w:val="23"/>
          <w:szCs w:val="23"/>
        </w:rPr>
        <w:t xml:space="preserve">vyhlášky č. 268/2009 Sb., </w:t>
      </w:r>
      <w:r w:rsidRPr="00174A13">
        <w:rPr>
          <w:sz w:val="23"/>
          <w:szCs w:val="23"/>
        </w:rPr>
        <w:t xml:space="preserve">o technických požadavcích na stavby, ve znění pozdějších předpisů: </w:t>
      </w:r>
    </w:p>
    <w:p w:rsidR="00E357DD" w:rsidRPr="00E357DD" w:rsidRDefault="00E357DD" w:rsidP="00E357DD">
      <w:pPr>
        <w:spacing w:before="120"/>
        <w:rPr>
          <w:sz w:val="23"/>
          <w:szCs w:val="23"/>
        </w:rPr>
      </w:pPr>
      <w:r w:rsidRPr="00E357DD">
        <w:rPr>
          <w:b/>
          <w:sz w:val="23"/>
          <w:szCs w:val="23"/>
        </w:rPr>
        <w:fldChar w:fldCharType="begin">
          <w:ffData>
            <w:name w:val=""/>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5 odst. 2 vyhlášky č. 268/2009 Sb. – odstavná a parkovací stání</w:t>
      </w:r>
    </w:p>
    <w:p w:rsidR="00E357DD" w:rsidRPr="00E357DD" w:rsidRDefault="00E357DD" w:rsidP="00E357DD">
      <w:pPr>
        <w:spacing w:before="120"/>
        <w:rPr>
          <w:sz w:val="23"/>
          <w:szCs w:val="23"/>
        </w:rPr>
      </w:pPr>
      <w:r w:rsidRPr="00E357DD">
        <w:rPr>
          <w:b/>
          <w:sz w:val="23"/>
          <w:szCs w:val="23"/>
        </w:rPr>
        <w:fldChar w:fldCharType="begin">
          <w:ffData>
            <w:name w:val=""/>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10 odst. 3 a 5 vyhlášky č. 268/2009 Sb. – úroveň podlahy, světlá výška místností </w:t>
      </w:r>
    </w:p>
    <w:p w:rsidR="00E357DD" w:rsidRPr="00E357DD" w:rsidRDefault="00E357DD" w:rsidP="00E357DD">
      <w:pPr>
        <w:spacing w:before="120"/>
        <w:rPr>
          <w:sz w:val="23"/>
          <w:szCs w:val="23"/>
        </w:rPr>
      </w:pPr>
      <w:r w:rsidRPr="00E357DD">
        <w:rPr>
          <w:b/>
          <w:sz w:val="23"/>
          <w:szCs w:val="23"/>
        </w:rPr>
        <w:fldChar w:fldCharType="begin">
          <w:ffData>
            <w:name w:val=""/>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11 odst. 2 vyhlášky č. 268/2009 Sb. – denní osvětlení obytné místnosti</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12 odst. 2 vyhlášky č. 268/2009 Sb. – větrání a osvětlení příslušenství bytu</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13 odst. 2 vyhlášky č. 268/2009 Sb. – proslunění bytů</w:t>
      </w:r>
    </w:p>
    <w:p w:rsidR="00E357DD" w:rsidRPr="00E357DD" w:rsidRDefault="00E357DD" w:rsidP="00E357DD">
      <w:pPr>
        <w:tabs>
          <w:tab w:val="left" w:pos="426"/>
          <w:tab w:val="left" w:pos="2013"/>
          <w:tab w:val="left" w:pos="3119"/>
          <w:tab w:val="left" w:pos="4536"/>
        </w:tabs>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18 odst. 6 vyhlášky č. 268/2009 Sb. – podzemní konstrukce</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40 odst. 4 vyhlášky č. 268/2009 Sb. – výška a šířka schodišť</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41 odst. 5 vyhlášky č. 268/2009 Sb. – záchody ve stavbách se shromažďovacím prostorem</w:t>
      </w:r>
    </w:p>
    <w:p w:rsidR="00E357DD" w:rsidRPr="00E357DD" w:rsidRDefault="00E357DD" w:rsidP="00E357DD">
      <w:pPr>
        <w:tabs>
          <w:tab w:val="left" w:pos="426"/>
          <w:tab w:val="left" w:pos="2013"/>
          <w:tab w:val="left" w:pos="3119"/>
          <w:tab w:val="left" w:pos="4536"/>
        </w:tabs>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41 odst. 2 vyhlášky č. 268/2009 Sb. – hygienické zařízení ubytovací jednotky</w:t>
      </w:r>
    </w:p>
    <w:p w:rsidR="00E357DD" w:rsidRPr="00E357DD" w:rsidRDefault="00E357DD" w:rsidP="00E357DD">
      <w:pPr>
        <w:tabs>
          <w:tab w:val="left" w:pos="426"/>
          <w:tab w:val="left" w:pos="2013"/>
          <w:tab w:val="left" w:pos="3119"/>
          <w:tab w:val="left" w:pos="4536"/>
        </w:tabs>
        <w:spacing w:before="120"/>
        <w:rPr>
          <w:sz w:val="23"/>
          <w:szCs w:val="23"/>
        </w:rPr>
      </w:pPr>
    </w:p>
    <w:p w:rsidR="00E357DD" w:rsidRPr="00174A13" w:rsidRDefault="00E357DD" w:rsidP="00E357DD">
      <w:pPr>
        <w:pStyle w:val="Default"/>
        <w:rPr>
          <w:sz w:val="14"/>
          <w:szCs w:val="14"/>
        </w:rPr>
      </w:pPr>
    </w:p>
    <w:p w:rsidR="00E357DD" w:rsidRPr="00174A13" w:rsidRDefault="00E357DD" w:rsidP="00E357DD">
      <w:pPr>
        <w:pStyle w:val="Default"/>
        <w:rPr>
          <w:sz w:val="23"/>
          <w:szCs w:val="23"/>
        </w:rPr>
      </w:pPr>
      <w:r w:rsidRPr="00174A13">
        <w:rPr>
          <w:sz w:val="23"/>
          <w:szCs w:val="23"/>
        </w:rPr>
        <w:t xml:space="preserve">2) Dle § 26 </w:t>
      </w:r>
      <w:r w:rsidRPr="00174A13">
        <w:rPr>
          <w:b/>
          <w:bCs/>
          <w:sz w:val="23"/>
          <w:szCs w:val="23"/>
        </w:rPr>
        <w:t xml:space="preserve">vyhlášky č. 501/2006 Sb., </w:t>
      </w:r>
      <w:r w:rsidRPr="00174A13">
        <w:rPr>
          <w:sz w:val="23"/>
          <w:szCs w:val="23"/>
        </w:rPr>
        <w:t xml:space="preserve">o obecných požadavcích na využívání území, ve znění pozdějších předpisů: </w:t>
      </w:r>
    </w:p>
    <w:p w:rsidR="00E357DD" w:rsidRPr="00E357DD" w:rsidRDefault="00E357DD" w:rsidP="00E357DD">
      <w:pPr>
        <w:spacing w:before="120"/>
        <w:rPr>
          <w:sz w:val="23"/>
          <w:szCs w:val="23"/>
        </w:rPr>
      </w:pPr>
      <w:r>
        <w:rPr>
          <w:b/>
          <w:szCs w:val="24"/>
        </w:rPr>
        <w:fldChar w:fldCharType="begin">
          <w:ffData>
            <w:name w:val=""/>
            <w:enabled/>
            <w:calcOnExit w:val="0"/>
            <w:checkBox>
              <w:size w:val="20"/>
              <w:default w:val="0"/>
            </w:checkBox>
          </w:ffData>
        </w:fldChar>
      </w:r>
      <w:r>
        <w:rPr>
          <w:b/>
          <w:szCs w:val="24"/>
        </w:rPr>
        <w:instrText xml:space="preserve"> FORMCHECKBOX </w:instrText>
      </w:r>
      <w:r w:rsidR="006E7238">
        <w:rPr>
          <w:b/>
          <w:szCs w:val="24"/>
        </w:rPr>
      </w:r>
      <w:r w:rsidR="006E7238">
        <w:rPr>
          <w:b/>
          <w:szCs w:val="24"/>
        </w:rPr>
        <w:fldChar w:fldCharType="separate"/>
      </w:r>
      <w:r>
        <w:rPr>
          <w:b/>
          <w:szCs w:val="24"/>
        </w:rPr>
        <w:fldChar w:fldCharType="end"/>
      </w:r>
      <w:r>
        <w:rPr>
          <w:szCs w:val="24"/>
        </w:rPr>
        <w:t xml:space="preserve">  </w:t>
      </w:r>
      <w:r w:rsidRPr="00E357DD">
        <w:rPr>
          <w:sz w:val="23"/>
          <w:szCs w:val="23"/>
        </w:rPr>
        <w:t>z ustanovení § 20 odst. 3, 5 a7  vyhlášky č. 501/2006 Sb. – vymezení pozemku, stavební pozemek, komunikační napojení</w:t>
      </w:r>
    </w:p>
    <w:p w:rsidR="00E357DD" w:rsidRPr="00E357DD" w:rsidRDefault="00E357DD" w:rsidP="00E357DD">
      <w:pPr>
        <w:spacing w:before="120"/>
        <w:rPr>
          <w:sz w:val="23"/>
          <w:szCs w:val="23"/>
        </w:rPr>
      </w:pPr>
      <w:r w:rsidRPr="00E357DD">
        <w:rPr>
          <w:b/>
          <w:sz w:val="23"/>
          <w:szCs w:val="23"/>
        </w:rPr>
        <w:fldChar w:fldCharType="begin">
          <w:ffData>
            <w:name w:val=""/>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21 odst. 4 vyhlášky č. 501/2006 Sb. – stavby bezprostředně související a podmiňující bydlení </w:t>
      </w:r>
    </w:p>
    <w:p w:rsidR="00E357DD" w:rsidRPr="00E357DD" w:rsidRDefault="00E357DD" w:rsidP="00E357DD">
      <w:pPr>
        <w:spacing w:before="120"/>
        <w:rPr>
          <w:sz w:val="23"/>
          <w:szCs w:val="23"/>
        </w:rPr>
      </w:pPr>
      <w:r w:rsidRPr="00E357DD">
        <w:rPr>
          <w:b/>
          <w:sz w:val="23"/>
          <w:szCs w:val="23"/>
        </w:rPr>
        <w:fldChar w:fldCharType="begin">
          <w:ffData>
            <w:name w:val=""/>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23 odst. 2 vyhlášky č. 501/2006 Sb. – přesah stavby na sousední pozemek</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sz w:val="23"/>
          <w:szCs w:val="23"/>
        </w:rPr>
        <w:t xml:space="preserve">  z ustanovení § 24 odst. 1 a 3 vyhlášky č. 501/2006 Sb. – zvláštní požadavky na umisťování staveb</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z ustanovení § 24a odst. 2 a odst. 3 vyhlášky č. 501/2006 Sb. – požadavky na umisťování studny individuálního zásobování vodou</w:t>
      </w:r>
    </w:p>
    <w:p w:rsidR="00E357DD" w:rsidRPr="00E357DD" w:rsidRDefault="00E357DD" w:rsidP="00E357DD">
      <w:pPr>
        <w:tabs>
          <w:tab w:val="left" w:pos="426"/>
          <w:tab w:val="left" w:pos="2013"/>
          <w:tab w:val="left" w:pos="3119"/>
          <w:tab w:val="left" w:pos="4536"/>
        </w:tabs>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sidRPr="00E357DD">
        <w:rPr>
          <w:sz w:val="23"/>
          <w:szCs w:val="23"/>
        </w:rPr>
        <w:t xml:space="preserve">z ustanovení § 25 odst. 2 až 7 vyhlášky č. 501/2006 Sb. – </w:t>
      </w:r>
      <w:proofErr w:type="spellStart"/>
      <w:r w:rsidRPr="00E357DD">
        <w:rPr>
          <w:sz w:val="23"/>
          <w:szCs w:val="23"/>
        </w:rPr>
        <w:t>odstupové</w:t>
      </w:r>
      <w:proofErr w:type="spellEnd"/>
      <w:r w:rsidRPr="00E357DD">
        <w:rPr>
          <w:sz w:val="23"/>
          <w:szCs w:val="23"/>
        </w:rPr>
        <w:t xml:space="preserve"> vzdálenosti</w:t>
      </w:r>
    </w:p>
    <w:p w:rsidR="00D70549" w:rsidRDefault="00D70549"/>
    <w:p w:rsidR="00E357DD" w:rsidRDefault="00E357DD"/>
    <w:p w:rsidR="00E357DD" w:rsidRDefault="00E357DD" w:rsidP="00E357DD">
      <w:pPr>
        <w:pStyle w:val="Default"/>
      </w:pPr>
    </w:p>
    <w:p w:rsidR="00E357DD" w:rsidRDefault="00E357DD" w:rsidP="00E357DD">
      <w:pPr>
        <w:pStyle w:val="Default"/>
      </w:pPr>
    </w:p>
    <w:p w:rsidR="00E357DD" w:rsidRDefault="00E357DD" w:rsidP="00E357DD">
      <w:pPr>
        <w:pStyle w:val="Default"/>
      </w:pPr>
    </w:p>
    <w:p w:rsidR="00E357DD" w:rsidRPr="00174A13" w:rsidRDefault="00E357DD" w:rsidP="00E357DD">
      <w:pPr>
        <w:pStyle w:val="Default"/>
        <w:rPr>
          <w:sz w:val="23"/>
          <w:szCs w:val="23"/>
        </w:rPr>
      </w:pPr>
      <w:r w:rsidRPr="00174A13">
        <w:rPr>
          <w:sz w:val="23"/>
          <w:szCs w:val="23"/>
        </w:rPr>
        <w:t xml:space="preserve">3) Dle § 14 </w:t>
      </w:r>
      <w:r w:rsidRPr="00174A13">
        <w:rPr>
          <w:b/>
          <w:bCs/>
          <w:sz w:val="23"/>
          <w:szCs w:val="23"/>
        </w:rPr>
        <w:t xml:space="preserve">vyhlášky č. 398/2009 Sb., </w:t>
      </w:r>
      <w:r w:rsidRPr="00174A13">
        <w:rPr>
          <w:sz w:val="23"/>
          <w:szCs w:val="23"/>
        </w:rPr>
        <w:t xml:space="preserve">o obecných technických požadavcích zabezpečující bezbariérové užívání staveb, ve znění pozdějších předpisů: </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Pr>
          <w:szCs w:val="24"/>
        </w:rPr>
        <w:t xml:space="preserve">  </w:t>
      </w:r>
      <w:r w:rsidRPr="00174A13">
        <w:rPr>
          <w:sz w:val="23"/>
          <w:szCs w:val="23"/>
        </w:rPr>
        <w:t>z ustanovení bodu 2.0.2 přílohy č. 1  vyhlášky č. 398/2009 Sb. – počet stupňů schodišťového ramene</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1.0.2 přílohy č. 2  vyhlášky č. 398/2009 Sb. – šířka komunikace pro chodce </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1.1.2 přílohy č. 2  vyhlášky č. 398/2009 Sb. – sklon komunikace pro chodce</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1.1.3 přílohy č. 2  vyhlášky č. 398/2009 Sb. – odpočívadla na úsecích</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1.1.5 přílohy č. 2  vyhlášky č. 398/2009 Sb. – sklon vyhrazeného stání</w:t>
      </w:r>
    </w:p>
    <w:p w:rsidR="00E357DD" w:rsidRPr="00174A13" w:rsidRDefault="00E357DD" w:rsidP="00E357DD">
      <w:pPr>
        <w:tabs>
          <w:tab w:val="left" w:pos="426"/>
          <w:tab w:val="left" w:pos="2013"/>
          <w:tab w:val="left" w:pos="3119"/>
          <w:tab w:val="left" w:pos="4536"/>
        </w:tabs>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1.2.1 přílohy č. 2  vyhlášky č. 398/2009 Sb. – překážky na komunikacích pro chodce</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2.0.1 přílohy č. 2  vyhlášky č. 398/2009 Sb. – přechody pro chodce bez řízení světelnou signalizací</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2.0.2 přílohy č. 2  vyhlášky č. 398/2009 Sb. – přechody pro chodce řízené světelnou signalizací</w:t>
      </w:r>
    </w:p>
    <w:p w:rsidR="00E357DD" w:rsidRPr="00174A13" w:rsidRDefault="00E357DD" w:rsidP="00E357DD">
      <w:pPr>
        <w:tabs>
          <w:tab w:val="left" w:pos="426"/>
          <w:tab w:val="left" w:pos="2013"/>
          <w:tab w:val="left" w:pos="3119"/>
          <w:tab w:val="left" w:pos="4536"/>
        </w:tabs>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2.1.1 přílohy č. 2 vyhlášky č. 398/2009 Sb. – výška obrubníku u přechodu pro chodce, míst pro přecházení, koridorů pro přecházení, včetně sklonu navazující šikmé plochy pro chodce</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3.1 přílohy č. 2  vyhlášky č. 398/2009 Sb. – výška nástupiště autobusů a trolejbusů</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1.1.2 přílohy č. 3  vyhlášky č. 398/2009 Sb. – sklon plochy před vstupem do budovy </w:t>
      </w:r>
    </w:p>
    <w:p w:rsidR="00E357DD" w:rsidRPr="00174A13" w:rsidRDefault="00E357DD" w:rsidP="00E357DD">
      <w:pPr>
        <w:spacing w:before="120"/>
        <w:rPr>
          <w:sz w:val="23"/>
          <w:szCs w:val="23"/>
        </w:rPr>
      </w:pPr>
      <w:r w:rsidRPr="00174A13">
        <w:rPr>
          <w:b/>
          <w:sz w:val="23"/>
          <w:szCs w:val="23"/>
        </w:rPr>
        <w:fldChar w:fldCharType="begin">
          <w:ffData>
            <w:name w:val=""/>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2.1.1 přílohy č. 3  vyhlášky č. 398/2009 Sb. – šířka a sklon bezbariérové rampy</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sz w:val="23"/>
          <w:szCs w:val="23"/>
        </w:rPr>
        <w:t xml:space="preserve">  z ustanovení bodu 2.1.2 přílohy č. 3  vyhlášky č. 398/2009 Sb. – podesta bezbariérové rampy delší než 9000 mm</w:t>
      </w:r>
    </w:p>
    <w:p w:rsidR="00E357DD" w:rsidRPr="00174A13" w:rsidRDefault="00E357DD" w:rsidP="00E357DD">
      <w:pPr>
        <w:spacing w:before="120"/>
        <w:rPr>
          <w:sz w:val="23"/>
          <w:szCs w:val="23"/>
        </w:rPr>
      </w:pPr>
      <w:r w:rsidRPr="00174A13">
        <w:rPr>
          <w:b/>
          <w:sz w:val="23"/>
          <w:szCs w:val="23"/>
        </w:rPr>
        <w:fldChar w:fldCharType="begin">
          <w:ffData>
            <w:name w:val="Zaškrtávací26"/>
            <w:enabled/>
            <w:calcOnExit w:val="0"/>
            <w:checkBox>
              <w:size w:val="20"/>
              <w:default w:val="0"/>
            </w:checkBox>
          </w:ffData>
        </w:fldChar>
      </w:r>
      <w:r w:rsidRPr="00174A13">
        <w:rPr>
          <w:b/>
          <w:sz w:val="23"/>
          <w:szCs w:val="23"/>
        </w:rPr>
        <w:instrText xml:space="preserve"> FORMCHECKBOX </w:instrText>
      </w:r>
      <w:r w:rsidR="006E7238">
        <w:rPr>
          <w:b/>
          <w:sz w:val="23"/>
          <w:szCs w:val="23"/>
        </w:rPr>
      </w:r>
      <w:r w:rsidR="006E7238">
        <w:rPr>
          <w:b/>
          <w:sz w:val="23"/>
          <w:szCs w:val="23"/>
        </w:rPr>
        <w:fldChar w:fldCharType="separate"/>
      </w:r>
      <w:r w:rsidRPr="00174A13">
        <w:rPr>
          <w:b/>
          <w:sz w:val="23"/>
          <w:szCs w:val="23"/>
        </w:rPr>
        <w:fldChar w:fldCharType="end"/>
      </w:r>
      <w:r w:rsidRPr="00174A13">
        <w:rPr>
          <w:b/>
          <w:sz w:val="23"/>
          <w:szCs w:val="23"/>
        </w:rPr>
        <w:t xml:space="preserve">  </w:t>
      </w:r>
      <w:r w:rsidRPr="00174A13">
        <w:rPr>
          <w:sz w:val="23"/>
          <w:szCs w:val="23"/>
        </w:rPr>
        <w:t>z ustanovení bodu 2.1.3 přílohy č. 3  vyhlášky č. 398/2009 Sb. – sklon podesty bezbariérové rampy</w:t>
      </w:r>
    </w:p>
    <w:p w:rsidR="00E357DD" w:rsidRDefault="00E357DD" w:rsidP="00E357DD">
      <w:pPr>
        <w:tabs>
          <w:tab w:val="left" w:pos="4111"/>
        </w:tabs>
        <w:spacing w:before="120"/>
        <w:rPr>
          <w:szCs w:val="24"/>
        </w:rPr>
      </w:pPr>
    </w:p>
    <w:p w:rsidR="00E357DD" w:rsidRPr="00174A13" w:rsidRDefault="00E357DD" w:rsidP="00E357DD">
      <w:pPr>
        <w:tabs>
          <w:tab w:val="left" w:pos="4111"/>
        </w:tabs>
        <w:spacing w:before="120"/>
        <w:rPr>
          <w:sz w:val="10"/>
          <w:szCs w:val="10"/>
        </w:rPr>
      </w:pPr>
    </w:p>
    <w:p w:rsidR="00E357DD" w:rsidRDefault="00E357DD" w:rsidP="00E357DD">
      <w:pPr>
        <w:spacing w:before="240" w:after="240"/>
        <w:jc w:val="center"/>
        <w:rPr>
          <w:b/>
          <w:sz w:val="28"/>
          <w:szCs w:val="28"/>
        </w:rPr>
      </w:pPr>
      <w:r>
        <w:rPr>
          <w:b/>
          <w:sz w:val="28"/>
          <w:szCs w:val="28"/>
        </w:rPr>
        <w:t>ČÁST A</w:t>
      </w:r>
    </w:p>
    <w:p w:rsidR="00E357DD" w:rsidRDefault="00E357DD" w:rsidP="00E357DD">
      <w:pPr>
        <w:numPr>
          <w:ilvl w:val="3"/>
          <w:numId w:val="1"/>
        </w:numPr>
        <w:tabs>
          <w:tab w:val="num" w:pos="360"/>
        </w:tabs>
        <w:spacing w:before="120" w:after="120"/>
        <w:ind w:hanging="3240"/>
        <w:rPr>
          <w:b/>
        </w:rPr>
      </w:pPr>
      <w:r>
        <w:rPr>
          <w:b/>
        </w:rPr>
        <w:t xml:space="preserve">Identifikační údaje stavebního záměru </w:t>
      </w:r>
    </w:p>
    <w:p w:rsidR="00E357DD" w:rsidRDefault="00E357DD" w:rsidP="00E357DD">
      <w:r>
        <w:t>(název, místo, účel stavby)</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pStyle w:val="Styl2"/>
      </w:pPr>
    </w:p>
    <w:p w:rsidR="00E357DD" w:rsidRDefault="00E357DD" w:rsidP="00E357DD">
      <w:pPr>
        <w:pStyle w:val="Default"/>
        <w:rPr>
          <w:b/>
          <w:bCs/>
          <w:szCs w:val="23"/>
        </w:rPr>
      </w:pPr>
    </w:p>
    <w:p w:rsidR="00E357DD" w:rsidRDefault="00E357DD" w:rsidP="00E357DD">
      <w:pPr>
        <w:pStyle w:val="Default"/>
        <w:rPr>
          <w:b/>
          <w:bCs/>
          <w:szCs w:val="23"/>
        </w:rPr>
      </w:pPr>
    </w:p>
    <w:p w:rsidR="00E357DD" w:rsidRDefault="00E357DD" w:rsidP="00E357DD">
      <w:pPr>
        <w:pStyle w:val="Default"/>
        <w:rPr>
          <w:b/>
          <w:bCs/>
          <w:szCs w:val="23"/>
        </w:rPr>
      </w:pPr>
    </w:p>
    <w:p w:rsidR="00174A13" w:rsidRDefault="00174A13" w:rsidP="00E357DD">
      <w:pPr>
        <w:pStyle w:val="Default"/>
        <w:rPr>
          <w:b/>
          <w:bCs/>
          <w:szCs w:val="23"/>
        </w:rPr>
      </w:pPr>
    </w:p>
    <w:p w:rsidR="00174A13" w:rsidRDefault="00174A13" w:rsidP="00E357DD">
      <w:pPr>
        <w:pStyle w:val="Default"/>
        <w:rPr>
          <w:b/>
          <w:bCs/>
          <w:szCs w:val="23"/>
        </w:rPr>
      </w:pPr>
    </w:p>
    <w:p w:rsidR="00E357DD" w:rsidRPr="00FE0FB5" w:rsidRDefault="00E357DD" w:rsidP="00E357DD">
      <w:pPr>
        <w:pStyle w:val="Default"/>
        <w:rPr>
          <w:szCs w:val="23"/>
        </w:rPr>
      </w:pPr>
      <w:r w:rsidRPr="00FE0FB5">
        <w:rPr>
          <w:b/>
          <w:bCs/>
          <w:szCs w:val="23"/>
        </w:rPr>
        <w:t xml:space="preserve">II. Řádné a přesvědčivé zdůvodnění výjimky </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pStyle w:val="Styl2"/>
      </w:pPr>
    </w:p>
    <w:p w:rsidR="00E357DD" w:rsidRDefault="00E357DD" w:rsidP="00E357DD">
      <w:pPr>
        <w:pStyle w:val="Styl2"/>
      </w:pPr>
      <w:r>
        <w:t>III. Identifikační údaje stavebníka</w:t>
      </w:r>
    </w:p>
    <w:p w:rsidR="00E357DD" w:rsidRDefault="00E357DD" w:rsidP="00E357DD">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Telefon/mobilní telefon: ........................................................................................................................</w:t>
      </w:r>
    </w:p>
    <w:p w:rsidR="00E357DD" w:rsidRDefault="00E357DD" w:rsidP="00E357DD">
      <w:pPr>
        <w:tabs>
          <w:tab w:val="left" w:pos="4111"/>
        </w:tabs>
        <w:spacing w:before="120"/>
        <w:rPr>
          <w:szCs w:val="24"/>
        </w:rPr>
      </w:pPr>
      <w:r>
        <w:rPr>
          <w:szCs w:val="24"/>
        </w:rPr>
        <w:t>Fax/e-mail: ………………..…………..................................................................................................</w:t>
      </w:r>
    </w:p>
    <w:p w:rsidR="00E357DD" w:rsidRDefault="00E357DD" w:rsidP="00E357DD">
      <w:pPr>
        <w:tabs>
          <w:tab w:val="left" w:pos="4111"/>
        </w:tabs>
        <w:spacing w:before="120"/>
        <w:rPr>
          <w:szCs w:val="24"/>
        </w:rPr>
      </w:pPr>
      <w:r>
        <w:rPr>
          <w:szCs w:val="24"/>
        </w:rPr>
        <w:t>Datová schránka: ………….…………..................................................................................................</w:t>
      </w:r>
    </w:p>
    <w:p w:rsidR="00E357DD" w:rsidRDefault="00E357DD" w:rsidP="00E357DD">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E357DD" w:rsidRDefault="00E357DD" w:rsidP="00E357DD">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6E7238">
        <w:rPr>
          <w:b/>
          <w:szCs w:val="24"/>
        </w:rPr>
      </w:r>
      <w:r w:rsidR="006E723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6E7238">
        <w:rPr>
          <w:b/>
          <w:szCs w:val="24"/>
        </w:rPr>
      </w:r>
      <w:r w:rsidR="006E7238">
        <w:rPr>
          <w:b/>
          <w:szCs w:val="24"/>
        </w:rPr>
        <w:fldChar w:fldCharType="separate"/>
      </w:r>
      <w:r>
        <w:rPr>
          <w:b/>
          <w:szCs w:val="24"/>
        </w:rPr>
        <w:fldChar w:fldCharType="end"/>
      </w:r>
      <w:r>
        <w:rPr>
          <w:b/>
          <w:szCs w:val="24"/>
        </w:rPr>
        <w:t xml:space="preserve">  </w:t>
      </w:r>
      <w:r>
        <w:rPr>
          <w:szCs w:val="24"/>
        </w:rPr>
        <w:t xml:space="preserve"> ne</w:t>
      </w:r>
    </w:p>
    <w:p w:rsidR="00E357DD" w:rsidRDefault="00E357DD" w:rsidP="00E357DD">
      <w:pPr>
        <w:tabs>
          <w:tab w:val="left" w:pos="426"/>
          <w:tab w:val="left" w:pos="4536"/>
          <w:tab w:val="left" w:pos="4706"/>
        </w:tabs>
        <w:spacing w:before="120"/>
        <w:rPr>
          <w:szCs w:val="24"/>
        </w:rPr>
      </w:pPr>
    </w:p>
    <w:p w:rsidR="00E357DD" w:rsidRPr="00C63C46" w:rsidRDefault="00E357DD" w:rsidP="00E357DD">
      <w:pPr>
        <w:tabs>
          <w:tab w:val="left" w:pos="426"/>
          <w:tab w:val="left" w:pos="4536"/>
          <w:tab w:val="left" w:pos="4706"/>
        </w:tabs>
        <w:spacing w:before="120"/>
        <w:rPr>
          <w:b/>
          <w:szCs w:val="24"/>
        </w:rPr>
      </w:pPr>
      <w:r w:rsidRPr="00C63C46">
        <w:rPr>
          <w:b/>
          <w:szCs w:val="24"/>
        </w:rPr>
        <w:t>IV. Stavebník jedná</w:t>
      </w:r>
    </w:p>
    <w:p w:rsidR="00E357DD" w:rsidRPr="00E357DD" w:rsidRDefault="00E357DD" w:rsidP="00E357DD">
      <w:pPr>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Pr>
          <w:sz w:val="23"/>
          <w:szCs w:val="23"/>
        </w:rPr>
        <w:t>samostatně</w:t>
      </w:r>
    </w:p>
    <w:p w:rsidR="00E357DD" w:rsidRDefault="00E357DD" w:rsidP="00E357DD">
      <w:pPr>
        <w:tabs>
          <w:tab w:val="left" w:pos="426"/>
          <w:tab w:val="left" w:pos="2013"/>
          <w:tab w:val="left" w:pos="3119"/>
          <w:tab w:val="left" w:pos="4536"/>
        </w:tabs>
        <w:spacing w:before="120"/>
        <w:rPr>
          <w:sz w:val="23"/>
          <w:szCs w:val="23"/>
        </w:rPr>
      </w:pPr>
      <w:r w:rsidRPr="00E357DD">
        <w:rPr>
          <w:b/>
          <w:sz w:val="23"/>
          <w:szCs w:val="23"/>
        </w:rPr>
        <w:fldChar w:fldCharType="begin">
          <w:ffData>
            <w:name w:val="Zaškrtávací26"/>
            <w:enabled/>
            <w:calcOnExit w:val="0"/>
            <w:checkBox>
              <w:size w:val="20"/>
              <w:default w:val="0"/>
            </w:checkBox>
          </w:ffData>
        </w:fldChar>
      </w:r>
      <w:r w:rsidRPr="00E357DD">
        <w:rPr>
          <w:b/>
          <w:sz w:val="23"/>
          <w:szCs w:val="23"/>
        </w:rPr>
        <w:instrText xml:space="preserve"> FORMCHECKBOX </w:instrText>
      </w:r>
      <w:r w:rsidR="006E7238">
        <w:rPr>
          <w:b/>
          <w:sz w:val="23"/>
          <w:szCs w:val="23"/>
        </w:rPr>
      </w:r>
      <w:r w:rsidR="006E7238">
        <w:rPr>
          <w:b/>
          <w:sz w:val="23"/>
          <w:szCs w:val="23"/>
        </w:rPr>
        <w:fldChar w:fldCharType="separate"/>
      </w:r>
      <w:r w:rsidRPr="00E357DD">
        <w:rPr>
          <w:b/>
          <w:sz w:val="23"/>
          <w:szCs w:val="23"/>
        </w:rPr>
        <w:fldChar w:fldCharType="end"/>
      </w:r>
      <w:r w:rsidRPr="00E357DD">
        <w:rPr>
          <w:b/>
          <w:sz w:val="23"/>
          <w:szCs w:val="23"/>
        </w:rPr>
        <w:t xml:space="preserve">  </w:t>
      </w:r>
      <w:r>
        <w:rPr>
          <w:sz w:val="23"/>
          <w:szCs w:val="23"/>
        </w:rPr>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w:t>
      </w:r>
    </w:p>
    <w:p w:rsidR="00E357DD" w:rsidRDefault="00E357DD" w:rsidP="00E357DD">
      <w:pPr>
        <w:tabs>
          <w:tab w:val="left" w:pos="4111"/>
        </w:tabs>
        <w:spacing w:before="120"/>
        <w:rPr>
          <w:szCs w:val="24"/>
        </w:rPr>
      </w:pPr>
      <w:r>
        <w:rPr>
          <w:szCs w:val="24"/>
        </w:rPr>
        <w:t>Telefon/mobilní telefon: ........................................................................................................................</w:t>
      </w:r>
    </w:p>
    <w:p w:rsidR="00E357DD" w:rsidRDefault="00E357DD" w:rsidP="00E357DD">
      <w:pPr>
        <w:tabs>
          <w:tab w:val="left" w:pos="4111"/>
        </w:tabs>
        <w:spacing w:before="120"/>
        <w:rPr>
          <w:szCs w:val="24"/>
        </w:rPr>
      </w:pPr>
      <w:r>
        <w:rPr>
          <w:szCs w:val="24"/>
        </w:rPr>
        <w:t>Fax/e-mail: ………………..…………..................................................................................................</w:t>
      </w:r>
    </w:p>
    <w:p w:rsidR="00E357DD" w:rsidRDefault="00E357DD" w:rsidP="00E357DD">
      <w:pPr>
        <w:tabs>
          <w:tab w:val="left" w:pos="4111"/>
        </w:tabs>
        <w:spacing w:before="120"/>
        <w:rPr>
          <w:szCs w:val="24"/>
        </w:rPr>
      </w:pPr>
      <w:r>
        <w:rPr>
          <w:szCs w:val="24"/>
        </w:rPr>
        <w:t>Datová schránka: ………….…………..................................................................................................</w:t>
      </w:r>
    </w:p>
    <w:p w:rsidR="00C63C46" w:rsidRDefault="00C63C46" w:rsidP="00E357DD">
      <w:pPr>
        <w:tabs>
          <w:tab w:val="left" w:pos="4111"/>
        </w:tabs>
        <w:spacing w:before="120"/>
        <w:rPr>
          <w:szCs w:val="24"/>
        </w:rPr>
      </w:pPr>
    </w:p>
    <w:p w:rsidR="00C63C46" w:rsidRDefault="00C63C46" w:rsidP="00E357DD">
      <w:pPr>
        <w:tabs>
          <w:tab w:val="left" w:pos="4111"/>
        </w:tabs>
        <w:spacing w:before="120"/>
        <w:rPr>
          <w:szCs w:val="24"/>
        </w:rPr>
      </w:pPr>
    </w:p>
    <w:p w:rsidR="00C63C46" w:rsidRDefault="00C63C46" w:rsidP="00E357DD">
      <w:pPr>
        <w:tabs>
          <w:tab w:val="left" w:pos="4111"/>
        </w:tabs>
        <w:spacing w:before="120"/>
        <w:rPr>
          <w:szCs w:val="24"/>
        </w:rPr>
      </w:pPr>
    </w:p>
    <w:p w:rsidR="00C63C46" w:rsidRDefault="00C63C46" w:rsidP="00C63C46">
      <w:pPr>
        <w:pStyle w:val="Textodstavce"/>
        <w:numPr>
          <w:ilvl w:val="0"/>
          <w:numId w:val="0"/>
        </w:numPr>
        <w:spacing w:after="0"/>
        <w:rPr>
          <w:szCs w:val="24"/>
          <w:lang w:val="cs-CZ" w:eastAsia="cs-CZ"/>
        </w:rPr>
      </w:pPr>
    </w:p>
    <w:p w:rsidR="00C63C46" w:rsidRDefault="00C63C46" w:rsidP="00C63C46">
      <w:pPr>
        <w:tabs>
          <w:tab w:val="left" w:pos="426"/>
          <w:tab w:val="left" w:pos="4536"/>
          <w:tab w:val="left" w:pos="4706"/>
        </w:tabs>
        <w:spacing w:before="120"/>
        <w:rPr>
          <w:b/>
          <w:szCs w:val="24"/>
        </w:rPr>
      </w:pPr>
      <w:r>
        <w:rPr>
          <w:b/>
          <w:szCs w:val="24"/>
        </w:rPr>
        <w:t>V. Údaje o místu stavebního záměru</w:t>
      </w:r>
    </w:p>
    <w:p w:rsidR="00C63C46" w:rsidRPr="00C63C46" w:rsidRDefault="00C63C46" w:rsidP="00C63C46">
      <w:pPr>
        <w:tabs>
          <w:tab w:val="left" w:pos="426"/>
          <w:tab w:val="left" w:pos="4536"/>
          <w:tab w:val="left" w:pos="4706"/>
        </w:tabs>
        <w:spacing w:before="120"/>
        <w:rPr>
          <w:b/>
          <w:szCs w:val="24"/>
        </w:rPr>
      </w:pPr>
      <w:r>
        <w:t xml:space="preserve"> (staveb</w:t>
      </w:r>
      <w:r w:rsidR="00174A13">
        <w:t>n</w:t>
      </w:r>
      <w:r>
        <w:t xml:space="preserve">í pozemek popřípadě pozemky, na kterých je stavba umístěna) </w:t>
      </w:r>
    </w:p>
    <w:p w:rsidR="00C63C46" w:rsidRDefault="00C63C46" w:rsidP="00C63C46"/>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63C46" w:rsidRDefault="00C63C46" w:rsidP="008E08EC">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C63C46" w:rsidRDefault="00C63C46" w:rsidP="008E08EC">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C63C46" w:rsidRDefault="00C63C46" w:rsidP="008E08EC">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C63C46" w:rsidRDefault="00C63C46" w:rsidP="008E08EC">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C63C46" w:rsidRDefault="00C63C46" w:rsidP="008E08EC">
            <w:pPr>
              <w:tabs>
                <w:tab w:val="left" w:pos="426"/>
              </w:tabs>
              <w:spacing w:before="60" w:after="60"/>
              <w:jc w:val="center"/>
              <w:rPr>
                <w:sz w:val="22"/>
                <w:szCs w:val="22"/>
              </w:rPr>
            </w:pPr>
            <w:r>
              <w:rPr>
                <w:sz w:val="22"/>
                <w:szCs w:val="22"/>
              </w:rPr>
              <w:t xml:space="preserve">výměra [m²] </w:t>
            </w: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p w:rsidR="00C63C46" w:rsidRDefault="00C63C46" w:rsidP="008E08EC">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r w:rsidR="00C63C46" w:rsidTr="008E08EC">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rPr>
                <w:szCs w:val="24"/>
              </w:rPr>
            </w:pPr>
          </w:p>
          <w:p w:rsidR="00C63C46" w:rsidRDefault="00C63C46" w:rsidP="008E08EC">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63C46" w:rsidRDefault="00C63C46" w:rsidP="008E08EC">
            <w:pPr>
              <w:tabs>
                <w:tab w:val="left" w:pos="426"/>
              </w:tabs>
              <w:rPr>
                <w:szCs w:val="24"/>
              </w:rPr>
            </w:pPr>
          </w:p>
        </w:tc>
      </w:tr>
    </w:tbl>
    <w:p w:rsidR="00C63C46" w:rsidRDefault="00C63C46" w:rsidP="00C63C46">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C63C46" w:rsidRDefault="00C63C46" w:rsidP="00C63C46">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E7238">
        <w:rPr>
          <w:b/>
          <w:szCs w:val="24"/>
        </w:rPr>
      </w:r>
      <w:r w:rsidR="006E723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6E7238">
        <w:rPr>
          <w:b/>
          <w:szCs w:val="24"/>
        </w:rPr>
      </w:r>
      <w:r w:rsidR="006E7238">
        <w:rPr>
          <w:b/>
          <w:szCs w:val="24"/>
        </w:rPr>
        <w:fldChar w:fldCharType="separate"/>
      </w:r>
      <w:r>
        <w:rPr>
          <w:b/>
          <w:szCs w:val="24"/>
        </w:rPr>
        <w:fldChar w:fldCharType="end"/>
      </w:r>
      <w:r>
        <w:rPr>
          <w:b/>
          <w:szCs w:val="24"/>
        </w:rPr>
        <w:t xml:space="preserve">  </w:t>
      </w:r>
      <w:r>
        <w:rPr>
          <w:szCs w:val="24"/>
        </w:rPr>
        <w:t>ne</w:t>
      </w:r>
    </w:p>
    <w:p w:rsidR="00C63C46" w:rsidRDefault="00C63C46" w:rsidP="00E357DD">
      <w:pPr>
        <w:tabs>
          <w:tab w:val="left" w:pos="4111"/>
        </w:tabs>
        <w:spacing w:before="120"/>
        <w:rPr>
          <w:szCs w:val="24"/>
        </w:rPr>
      </w:pPr>
    </w:p>
    <w:p w:rsidR="0063228E" w:rsidRDefault="0063228E" w:rsidP="00E357DD">
      <w:pPr>
        <w:tabs>
          <w:tab w:val="left" w:pos="4111"/>
        </w:tabs>
        <w:spacing w:before="120"/>
        <w:rPr>
          <w:szCs w:val="24"/>
        </w:rPr>
      </w:pPr>
    </w:p>
    <w:p w:rsidR="00E357DD" w:rsidRDefault="0063228E" w:rsidP="00E357DD">
      <w:pPr>
        <w:tabs>
          <w:tab w:val="left" w:pos="426"/>
          <w:tab w:val="left" w:pos="2013"/>
          <w:tab w:val="left" w:pos="3119"/>
          <w:tab w:val="left" w:pos="4536"/>
        </w:tabs>
        <w:spacing w:before="120"/>
        <w:rPr>
          <w:b/>
          <w:szCs w:val="24"/>
        </w:rPr>
      </w:pPr>
      <w:r>
        <w:rPr>
          <w:b/>
          <w:szCs w:val="24"/>
        </w:rPr>
        <w:t>VI. Přílohy</w:t>
      </w:r>
    </w:p>
    <w:p w:rsidR="0063228E" w:rsidRDefault="0063228E" w:rsidP="00E357DD">
      <w:pPr>
        <w:tabs>
          <w:tab w:val="left" w:pos="426"/>
          <w:tab w:val="left" w:pos="2013"/>
          <w:tab w:val="left" w:pos="3119"/>
          <w:tab w:val="left" w:pos="4536"/>
        </w:tabs>
        <w:spacing w:before="120"/>
        <w:rPr>
          <w:szCs w:val="24"/>
        </w:rPr>
      </w:pPr>
      <w:r>
        <w:rPr>
          <w:szCs w:val="24"/>
        </w:rPr>
        <w:t>Přikládáme …..x projektovou dokumentaci staveb s popisovou zprávou</w:t>
      </w:r>
    </w:p>
    <w:p w:rsidR="0063228E" w:rsidRDefault="0063228E" w:rsidP="00E357DD">
      <w:pPr>
        <w:tabs>
          <w:tab w:val="left" w:pos="426"/>
          <w:tab w:val="left" w:pos="2013"/>
          <w:tab w:val="left" w:pos="3119"/>
          <w:tab w:val="left" w:pos="4536"/>
        </w:tabs>
        <w:spacing w:before="120"/>
        <w:rPr>
          <w:szCs w:val="24"/>
        </w:rPr>
      </w:pPr>
    </w:p>
    <w:p w:rsidR="0063228E" w:rsidRDefault="0063228E" w:rsidP="00E357DD">
      <w:pPr>
        <w:tabs>
          <w:tab w:val="left" w:pos="426"/>
          <w:tab w:val="left" w:pos="2013"/>
          <w:tab w:val="left" w:pos="3119"/>
          <w:tab w:val="left" w:pos="4536"/>
        </w:tabs>
        <w:spacing w:before="120"/>
        <w:rPr>
          <w:szCs w:val="24"/>
        </w:rPr>
      </w:pPr>
    </w:p>
    <w:p w:rsidR="0063228E" w:rsidRDefault="0063228E" w:rsidP="0063228E">
      <w:pPr>
        <w:tabs>
          <w:tab w:val="left" w:pos="426"/>
          <w:tab w:val="left" w:pos="2127"/>
          <w:tab w:val="left" w:pos="3261"/>
        </w:tabs>
        <w:spacing w:line="360" w:lineRule="auto"/>
        <w:rPr>
          <w:szCs w:val="24"/>
        </w:rPr>
      </w:pPr>
      <w:r>
        <w:rPr>
          <w:szCs w:val="24"/>
        </w:rPr>
        <w:t>V …………...……………………dne……..…....…………..</w:t>
      </w:r>
    </w:p>
    <w:p w:rsidR="0063228E" w:rsidRDefault="0063228E" w:rsidP="0063228E">
      <w:pPr>
        <w:tabs>
          <w:tab w:val="left" w:pos="426"/>
          <w:tab w:val="left" w:pos="2127"/>
          <w:tab w:val="left" w:pos="3261"/>
        </w:tabs>
        <w:spacing w:line="360" w:lineRule="auto"/>
        <w:rPr>
          <w:szCs w:val="24"/>
        </w:rPr>
      </w:pPr>
    </w:p>
    <w:p w:rsidR="0063228E" w:rsidRDefault="0063228E" w:rsidP="0063228E">
      <w:pPr>
        <w:tabs>
          <w:tab w:val="left" w:pos="426"/>
          <w:tab w:val="left" w:pos="2127"/>
          <w:tab w:val="left" w:pos="3261"/>
        </w:tabs>
        <w:spacing w:line="360" w:lineRule="auto"/>
        <w:rPr>
          <w:szCs w:val="24"/>
        </w:rPr>
      </w:pPr>
    </w:p>
    <w:p w:rsidR="0063228E" w:rsidRDefault="0063228E" w:rsidP="0063228E">
      <w:pPr>
        <w:tabs>
          <w:tab w:val="left" w:pos="426"/>
          <w:tab w:val="left" w:pos="2127"/>
          <w:tab w:val="left" w:pos="3261"/>
        </w:tabs>
        <w:spacing w:line="360" w:lineRule="auto"/>
        <w:rPr>
          <w:szCs w:val="24"/>
        </w:rPr>
      </w:pPr>
    </w:p>
    <w:p w:rsidR="0063228E" w:rsidRDefault="0063228E" w:rsidP="0063228E">
      <w:pPr>
        <w:tabs>
          <w:tab w:val="left" w:pos="426"/>
          <w:tab w:val="left" w:pos="2127"/>
          <w:tab w:val="left" w:pos="3261"/>
        </w:tabs>
        <w:spacing w:line="360" w:lineRule="auto"/>
        <w:rPr>
          <w:szCs w:val="24"/>
        </w:rPr>
      </w:pPr>
    </w:p>
    <w:p w:rsidR="0063228E" w:rsidRDefault="0063228E" w:rsidP="0063228E">
      <w:pPr>
        <w:ind w:left="4820"/>
        <w:rPr>
          <w:szCs w:val="24"/>
        </w:rPr>
      </w:pPr>
      <w:r>
        <w:rPr>
          <w:szCs w:val="24"/>
        </w:rPr>
        <w:t>………………………………………………..</w:t>
      </w:r>
    </w:p>
    <w:p w:rsidR="0063228E" w:rsidRDefault="0063228E" w:rsidP="0063228E">
      <w:pPr>
        <w:ind w:left="6521"/>
        <w:rPr>
          <w:szCs w:val="24"/>
        </w:rPr>
      </w:pPr>
      <w:r>
        <w:rPr>
          <w:szCs w:val="24"/>
        </w:rPr>
        <w:t xml:space="preserve">podpis </w:t>
      </w:r>
    </w:p>
    <w:p w:rsidR="0063228E" w:rsidRPr="0063228E" w:rsidRDefault="0063228E" w:rsidP="00E357DD">
      <w:pPr>
        <w:tabs>
          <w:tab w:val="left" w:pos="426"/>
          <w:tab w:val="left" w:pos="2013"/>
          <w:tab w:val="left" w:pos="3119"/>
          <w:tab w:val="left" w:pos="4536"/>
        </w:tabs>
        <w:spacing w:before="120"/>
        <w:rPr>
          <w:sz w:val="23"/>
          <w:szCs w:val="23"/>
        </w:rPr>
      </w:pPr>
    </w:p>
    <w:p w:rsidR="00E357DD" w:rsidRDefault="00E357DD" w:rsidP="00E357DD">
      <w:pPr>
        <w:tabs>
          <w:tab w:val="left" w:pos="426"/>
          <w:tab w:val="left" w:pos="4536"/>
          <w:tab w:val="left" w:pos="4706"/>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90C7E" w:rsidRPr="00174A13" w:rsidRDefault="00E90C7E" w:rsidP="00E90C7E">
      <w:pPr>
        <w:spacing w:before="120"/>
        <w:rPr>
          <w:b/>
          <w:i/>
        </w:rPr>
      </w:pPr>
      <w:r w:rsidRPr="00174A13">
        <w:rPr>
          <w:b/>
          <w:i/>
        </w:rPr>
        <w:t>Poučení pro žadatele o výjimku:</w:t>
      </w:r>
    </w:p>
    <w:p w:rsidR="00E90C7E" w:rsidRPr="00174A13" w:rsidRDefault="00E90C7E" w:rsidP="00E90C7E">
      <w:pPr>
        <w:spacing w:before="120"/>
        <w:rPr>
          <w:i/>
          <w:szCs w:val="24"/>
        </w:rPr>
      </w:pPr>
      <w:r w:rsidRPr="00174A13">
        <w:rPr>
          <w:b/>
          <w:i/>
          <w:szCs w:val="24"/>
        </w:rPr>
        <w:t>V odůvodněných, zvláštního zřetele hodných případech</w:t>
      </w:r>
      <w:r w:rsidRPr="00174A13">
        <w:rPr>
          <w:i/>
          <w:szCs w:val="24"/>
        </w:rPr>
        <w:t>, mohou být z ustanovení výslovně uvedených v prováděcí vyhlášce o technických požadavcích na stavby a o obecných požadavcích na využívání území povoleny výjimky. O jejich udělení rozhoduje věcně a místně příslušný stavební úřad (v tomto případě stavební úřad Velká Polom) na návrh žadatele/stavebníka, a to ve správním řízení, tj. formou správního rozhodnutí, a v dohodě s příslušným dotčeným orgánem státní správy, jehož působnosti se požadovaná výjimka týká.</w:t>
      </w:r>
    </w:p>
    <w:p w:rsidR="00E90C7E" w:rsidRPr="00174A13" w:rsidRDefault="00E90C7E" w:rsidP="00E90C7E">
      <w:pPr>
        <w:spacing w:before="120"/>
        <w:rPr>
          <w:i/>
          <w:szCs w:val="24"/>
        </w:rPr>
      </w:pPr>
      <w:r w:rsidRPr="00174A13">
        <w:rPr>
          <w:i/>
          <w:szCs w:val="24"/>
        </w:rPr>
        <w:t>Z dikce § 169 zákona č. 183/2006 Sb., o územním plánování a stavebním řádu (stavební zákon), ve znění pozdějších předpisů (dále jen "stavební zákon"), vyplývá, že na udělení výjimky není právní nárok, že ji lze povolit jen, pokud se tím neohrozí bezpečnost, ochrana života a zdraví osob, sousední pozemky nebo stavby a že i při řešení podle výjimky bude dosaženo účelu sledovaného obecnými požadavky na výstavbu.</w:t>
      </w:r>
    </w:p>
    <w:p w:rsidR="00E90C7E" w:rsidRPr="00174A13" w:rsidRDefault="00E90C7E" w:rsidP="00E90C7E">
      <w:pPr>
        <w:spacing w:before="120"/>
        <w:rPr>
          <w:i/>
          <w:szCs w:val="24"/>
        </w:rPr>
      </w:pPr>
      <w:r w:rsidRPr="00174A13">
        <w:rPr>
          <w:i/>
          <w:szCs w:val="24"/>
        </w:rPr>
        <w:t>Není stanovena zvláštní procesně právní úprava, takže na řízení o povolení výjimky se plně vztahuji ustanovení správního rádu (zák. č. 500/2004 Sb. Správní řád, ve znění pozdějších předpisů), včetně ustanovení o účastnících řízení. Nelze tedy uplatňovat tzv. koncentrační zásadu, ani rozhodovat o případných námitkách účastníků řízení. Stavební úřad při OÚ Velká Polom, jako věcně a místně příslušný stavební úřad, v rámci podmínek uvedených v § 169 stavebního zákona posuzuje odůvodněnost žádosti především z hledisek urbanistických, architektonických, územně technických a stavebně technických; i když spolupůsobící dotčený orgán s výjimkou souhlasí, neznamená to, že ji stavební úřad musí povolit.</w:t>
      </w:r>
    </w:p>
    <w:p w:rsidR="00E357DD" w:rsidRDefault="00E357DD" w:rsidP="00E357DD">
      <w:pPr>
        <w:tabs>
          <w:tab w:val="left" w:pos="4111"/>
        </w:tabs>
        <w:spacing w:before="120"/>
        <w:rPr>
          <w:szCs w:val="24"/>
        </w:rPr>
      </w:pPr>
    </w:p>
    <w:p w:rsidR="008F4080" w:rsidRDefault="008F4080" w:rsidP="008F4080">
      <w:pPr>
        <w:spacing w:after="240"/>
        <w:jc w:val="center"/>
        <w:rPr>
          <w:b/>
          <w:sz w:val="28"/>
          <w:szCs w:val="28"/>
        </w:rPr>
      </w:pPr>
      <w:r>
        <w:rPr>
          <w:b/>
          <w:sz w:val="28"/>
          <w:szCs w:val="28"/>
        </w:rPr>
        <w:t>ČÁST B</w:t>
      </w:r>
    </w:p>
    <w:p w:rsidR="008F4080" w:rsidRDefault="008F4080" w:rsidP="008F4080">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1"/>
        <w:gridCol w:w="9323"/>
      </w:tblGrid>
      <w:tr w:rsidR="008F4080" w:rsidTr="008F4080">
        <w:tc>
          <w:tcPr>
            <w:tcW w:w="531" w:type="dxa"/>
            <w:tcBorders>
              <w:top w:val="nil"/>
              <w:left w:val="nil"/>
              <w:bottom w:val="nil"/>
              <w:right w:val="nil"/>
            </w:tcBorders>
            <w:hideMark/>
          </w:tcPr>
          <w:p w:rsidR="008F4080" w:rsidRPr="00174A13" w:rsidRDefault="008F4080" w:rsidP="008E08EC">
            <w:pPr>
              <w:spacing w:before="120"/>
              <w:jc w:val="center"/>
              <w:rPr>
                <w:szCs w:val="23"/>
              </w:rPr>
            </w:pPr>
            <w:r w:rsidRPr="00174A13">
              <w:rPr>
                <w:szCs w:val="23"/>
              </w:rPr>
              <w:fldChar w:fldCharType="begin">
                <w:ffData>
                  <w:name w:val=""/>
                  <w:enabled/>
                  <w:calcOnExit w:val="0"/>
                  <w:checkBox>
                    <w:sizeAuto/>
                    <w:default w:val="0"/>
                  </w:checkBox>
                </w:ffData>
              </w:fldChar>
            </w:r>
            <w:r w:rsidRPr="00174A13">
              <w:rPr>
                <w:szCs w:val="23"/>
              </w:rPr>
              <w:instrText xml:space="preserve"> FORMCHECKBOX </w:instrText>
            </w:r>
            <w:r w:rsidR="006E7238">
              <w:rPr>
                <w:szCs w:val="23"/>
              </w:rPr>
            </w:r>
            <w:r w:rsidR="006E7238">
              <w:rPr>
                <w:szCs w:val="23"/>
              </w:rPr>
              <w:fldChar w:fldCharType="separate"/>
            </w:r>
            <w:r w:rsidRPr="00174A13">
              <w:rPr>
                <w:szCs w:val="23"/>
              </w:rPr>
              <w:fldChar w:fldCharType="end"/>
            </w:r>
          </w:p>
        </w:tc>
        <w:tc>
          <w:tcPr>
            <w:tcW w:w="9323" w:type="dxa"/>
            <w:tcBorders>
              <w:top w:val="nil"/>
              <w:left w:val="nil"/>
              <w:bottom w:val="nil"/>
              <w:right w:val="nil"/>
            </w:tcBorders>
            <w:hideMark/>
          </w:tcPr>
          <w:p w:rsidR="008F4080" w:rsidRPr="00174A13" w:rsidRDefault="008F4080" w:rsidP="008F4080">
            <w:pPr>
              <w:numPr>
                <w:ilvl w:val="0"/>
                <w:numId w:val="7"/>
              </w:numPr>
              <w:tabs>
                <w:tab w:val="left" w:pos="-284"/>
                <w:tab w:val="left" w:pos="720"/>
              </w:tabs>
              <w:spacing w:before="120"/>
              <w:rPr>
                <w:szCs w:val="23"/>
              </w:rPr>
            </w:pPr>
            <w:r w:rsidRPr="00174A13">
              <w:rPr>
                <w:szCs w:val="23"/>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w:t>
            </w:r>
          </w:p>
        </w:tc>
      </w:tr>
      <w:tr w:rsidR="008F4080" w:rsidTr="008F4080">
        <w:tc>
          <w:tcPr>
            <w:tcW w:w="531" w:type="dxa"/>
            <w:tcBorders>
              <w:top w:val="nil"/>
              <w:left w:val="nil"/>
              <w:bottom w:val="nil"/>
              <w:right w:val="nil"/>
            </w:tcBorders>
            <w:hideMark/>
          </w:tcPr>
          <w:p w:rsidR="008F4080" w:rsidRPr="00174A13" w:rsidRDefault="008F4080" w:rsidP="008E08EC">
            <w:pPr>
              <w:spacing w:before="120"/>
              <w:jc w:val="center"/>
              <w:rPr>
                <w:szCs w:val="23"/>
              </w:rPr>
            </w:pPr>
            <w:r w:rsidRPr="00174A13">
              <w:rPr>
                <w:szCs w:val="23"/>
              </w:rPr>
              <w:fldChar w:fldCharType="begin">
                <w:ffData>
                  <w:name w:val=""/>
                  <w:enabled/>
                  <w:calcOnExit w:val="0"/>
                  <w:checkBox>
                    <w:sizeAuto/>
                    <w:default w:val="0"/>
                  </w:checkBox>
                </w:ffData>
              </w:fldChar>
            </w:r>
            <w:r w:rsidRPr="00174A13">
              <w:rPr>
                <w:szCs w:val="23"/>
              </w:rPr>
              <w:instrText xml:space="preserve"> FORMCHECKBOX </w:instrText>
            </w:r>
            <w:r w:rsidR="006E7238">
              <w:rPr>
                <w:szCs w:val="23"/>
              </w:rPr>
            </w:r>
            <w:r w:rsidR="006E7238">
              <w:rPr>
                <w:szCs w:val="23"/>
              </w:rPr>
              <w:fldChar w:fldCharType="separate"/>
            </w:r>
            <w:r w:rsidRPr="00174A13">
              <w:rPr>
                <w:szCs w:val="23"/>
              </w:rPr>
              <w:fldChar w:fldCharType="end"/>
            </w:r>
          </w:p>
        </w:tc>
        <w:tc>
          <w:tcPr>
            <w:tcW w:w="9323" w:type="dxa"/>
            <w:tcBorders>
              <w:top w:val="nil"/>
              <w:left w:val="nil"/>
              <w:bottom w:val="nil"/>
              <w:right w:val="nil"/>
            </w:tcBorders>
            <w:hideMark/>
          </w:tcPr>
          <w:p w:rsidR="008F4080" w:rsidRPr="00174A13" w:rsidRDefault="008F4080" w:rsidP="008F4080">
            <w:pPr>
              <w:numPr>
                <w:ilvl w:val="0"/>
                <w:numId w:val="7"/>
              </w:numPr>
              <w:tabs>
                <w:tab w:val="left" w:pos="-284"/>
                <w:tab w:val="left" w:pos="720"/>
              </w:tabs>
              <w:spacing w:before="120"/>
              <w:rPr>
                <w:szCs w:val="23"/>
              </w:rPr>
            </w:pPr>
            <w:r w:rsidRPr="00174A13">
              <w:rPr>
                <w:szCs w:val="23"/>
              </w:rPr>
              <w:t>Plná moc v případě zastupování stavebníka, není-li udělena plná moc pro více řízení, popřípadě plná moc do protokolu.</w:t>
            </w:r>
          </w:p>
        </w:tc>
      </w:tr>
      <w:tr w:rsidR="008F4080" w:rsidTr="008F4080">
        <w:tc>
          <w:tcPr>
            <w:tcW w:w="531" w:type="dxa"/>
            <w:tcBorders>
              <w:top w:val="nil"/>
              <w:left w:val="nil"/>
              <w:bottom w:val="nil"/>
              <w:right w:val="nil"/>
            </w:tcBorders>
            <w:hideMark/>
          </w:tcPr>
          <w:p w:rsidR="008F4080" w:rsidRPr="00174A13" w:rsidRDefault="008F4080" w:rsidP="008E08EC">
            <w:pPr>
              <w:spacing w:before="120"/>
              <w:jc w:val="center"/>
              <w:rPr>
                <w:szCs w:val="23"/>
              </w:rPr>
            </w:pPr>
            <w:r w:rsidRPr="00174A13">
              <w:rPr>
                <w:szCs w:val="23"/>
              </w:rPr>
              <w:fldChar w:fldCharType="begin">
                <w:ffData>
                  <w:name w:val=""/>
                  <w:enabled/>
                  <w:calcOnExit w:val="0"/>
                  <w:checkBox>
                    <w:sizeAuto/>
                    <w:default w:val="0"/>
                  </w:checkBox>
                </w:ffData>
              </w:fldChar>
            </w:r>
            <w:r w:rsidRPr="00174A13">
              <w:rPr>
                <w:szCs w:val="23"/>
              </w:rPr>
              <w:instrText xml:space="preserve"> FORMCHECKBOX </w:instrText>
            </w:r>
            <w:r w:rsidR="006E7238">
              <w:rPr>
                <w:szCs w:val="23"/>
              </w:rPr>
            </w:r>
            <w:r w:rsidR="006E7238">
              <w:rPr>
                <w:szCs w:val="23"/>
              </w:rPr>
              <w:fldChar w:fldCharType="separate"/>
            </w:r>
            <w:r w:rsidRPr="00174A13">
              <w:rPr>
                <w:szCs w:val="23"/>
              </w:rPr>
              <w:fldChar w:fldCharType="end"/>
            </w:r>
          </w:p>
        </w:tc>
        <w:tc>
          <w:tcPr>
            <w:tcW w:w="9323" w:type="dxa"/>
            <w:tcBorders>
              <w:top w:val="nil"/>
              <w:left w:val="nil"/>
              <w:bottom w:val="nil"/>
              <w:right w:val="nil"/>
            </w:tcBorders>
            <w:hideMark/>
          </w:tcPr>
          <w:p w:rsidR="008F4080" w:rsidRPr="00174A13" w:rsidRDefault="008F4080" w:rsidP="008F4080">
            <w:pPr>
              <w:pStyle w:val="Odstavecseseznamem"/>
              <w:numPr>
                <w:ilvl w:val="0"/>
                <w:numId w:val="7"/>
              </w:numPr>
              <w:spacing w:before="120"/>
              <w:rPr>
                <w:szCs w:val="23"/>
              </w:rPr>
            </w:pPr>
            <w:r w:rsidRPr="00174A13">
              <w:rPr>
                <w:szCs w:val="23"/>
              </w:rPr>
              <w:t>Projektová dokumentace obsahující:</w:t>
            </w:r>
          </w:p>
        </w:tc>
      </w:tr>
      <w:tr w:rsidR="008F4080" w:rsidTr="008F4080">
        <w:tc>
          <w:tcPr>
            <w:tcW w:w="531" w:type="dxa"/>
            <w:tcBorders>
              <w:top w:val="nil"/>
              <w:left w:val="nil"/>
              <w:bottom w:val="nil"/>
              <w:right w:val="nil"/>
            </w:tcBorders>
          </w:tcPr>
          <w:p w:rsidR="008F4080" w:rsidRPr="00174A13" w:rsidRDefault="008F4080" w:rsidP="008F4080">
            <w:pPr>
              <w:spacing w:before="120"/>
              <w:rPr>
                <w:szCs w:val="23"/>
              </w:rPr>
            </w:pPr>
          </w:p>
        </w:tc>
        <w:tc>
          <w:tcPr>
            <w:tcW w:w="9323" w:type="dxa"/>
            <w:tcBorders>
              <w:top w:val="nil"/>
              <w:left w:val="nil"/>
              <w:bottom w:val="nil"/>
              <w:right w:val="nil"/>
            </w:tcBorders>
          </w:tcPr>
          <w:p w:rsidR="008F4080" w:rsidRPr="00174A13" w:rsidRDefault="008F4080" w:rsidP="008F4080">
            <w:pPr>
              <w:spacing w:before="120"/>
              <w:rPr>
                <w:szCs w:val="23"/>
              </w:rPr>
            </w:pPr>
            <w:r w:rsidRPr="00174A13">
              <w:rPr>
                <w:szCs w:val="23"/>
              </w:rPr>
              <w:t>A) Důvodová zpráva</w:t>
            </w:r>
          </w:p>
          <w:p w:rsidR="008F4080" w:rsidRPr="00174A13" w:rsidRDefault="008F4080" w:rsidP="008F4080">
            <w:pPr>
              <w:spacing w:before="120"/>
              <w:rPr>
                <w:szCs w:val="23"/>
              </w:rPr>
            </w:pPr>
            <w:r w:rsidRPr="00174A13">
              <w:rPr>
                <w:szCs w:val="23"/>
              </w:rPr>
              <w:t>Řádné odůvodnění žádosti o výjimky v samostatné příloze</w:t>
            </w:r>
          </w:p>
          <w:p w:rsidR="008F4080" w:rsidRPr="00174A13" w:rsidRDefault="008F4080" w:rsidP="008F4080">
            <w:pPr>
              <w:spacing w:before="120"/>
              <w:rPr>
                <w:szCs w:val="23"/>
              </w:rPr>
            </w:pPr>
            <w:r w:rsidRPr="00174A13">
              <w:rPr>
                <w:szCs w:val="23"/>
              </w:rPr>
              <w:t>B) Technická zpráva</w:t>
            </w:r>
          </w:p>
          <w:p w:rsidR="008F4080" w:rsidRPr="00174A13" w:rsidRDefault="008F4080" w:rsidP="008F4080">
            <w:pPr>
              <w:spacing w:before="120"/>
              <w:rPr>
                <w:szCs w:val="23"/>
              </w:rPr>
            </w:pPr>
            <w:r w:rsidRPr="00174A13">
              <w:rPr>
                <w:szCs w:val="23"/>
              </w:rPr>
              <w:t>a) celkový popis stavby (technický popis stavby a jejího technického zařízení),</w:t>
            </w:r>
          </w:p>
          <w:p w:rsidR="008F4080" w:rsidRPr="00174A13" w:rsidRDefault="008F4080" w:rsidP="008F4080">
            <w:pPr>
              <w:spacing w:before="120"/>
              <w:rPr>
                <w:szCs w:val="23"/>
              </w:rPr>
            </w:pPr>
            <w:r w:rsidRPr="00174A13">
              <w:rPr>
                <w:szCs w:val="23"/>
              </w:rPr>
              <w:t>b) zhodnocení stávajícího stavebně technického stavu,</w:t>
            </w:r>
          </w:p>
          <w:p w:rsidR="008F4080" w:rsidRPr="00174A13" w:rsidRDefault="008F4080" w:rsidP="008F4080">
            <w:pPr>
              <w:spacing w:before="120"/>
              <w:rPr>
                <w:szCs w:val="23"/>
              </w:rPr>
            </w:pPr>
            <w:r w:rsidRPr="00174A13">
              <w:rPr>
                <w:szCs w:val="23"/>
              </w:rPr>
              <w:t>c) napojení na dopravní a technickou infrastrukturu,</w:t>
            </w:r>
          </w:p>
          <w:p w:rsidR="008F4080" w:rsidRPr="00174A13" w:rsidRDefault="008F4080" w:rsidP="008F4080">
            <w:pPr>
              <w:spacing w:before="120"/>
              <w:rPr>
                <w:szCs w:val="23"/>
              </w:rPr>
            </w:pPr>
            <w:r w:rsidRPr="00174A13">
              <w:rPr>
                <w:szCs w:val="23"/>
              </w:rPr>
              <w:t>d) ochranná a bezpečnostní pásma,</w:t>
            </w:r>
          </w:p>
          <w:p w:rsidR="008F4080" w:rsidRPr="00174A13" w:rsidRDefault="008F4080" w:rsidP="008F4080">
            <w:pPr>
              <w:spacing w:before="120"/>
              <w:rPr>
                <w:szCs w:val="23"/>
              </w:rPr>
            </w:pPr>
            <w:r w:rsidRPr="00174A13">
              <w:rPr>
                <w:szCs w:val="23"/>
              </w:rPr>
              <w:t>e) vliv stavby na životní prostředí a ochrana zvláštních zájmů.</w:t>
            </w:r>
          </w:p>
          <w:p w:rsidR="00174A13" w:rsidRDefault="00174A13" w:rsidP="008F4080">
            <w:pPr>
              <w:spacing w:before="120"/>
              <w:rPr>
                <w:szCs w:val="23"/>
              </w:rPr>
            </w:pPr>
          </w:p>
          <w:p w:rsidR="00174A13" w:rsidRDefault="00174A13" w:rsidP="008F4080">
            <w:pPr>
              <w:spacing w:before="120"/>
              <w:rPr>
                <w:szCs w:val="23"/>
              </w:rPr>
            </w:pPr>
          </w:p>
          <w:p w:rsidR="00174A13" w:rsidRDefault="00174A13" w:rsidP="008F4080">
            <w:pPr>
              <w:spacing w:before="120"/>
              <w:rPr>
                <w:szCs w:val="23"/>
              </w:rPr>
            </w:pPr>
          </w:p>
          <w:p w:rsidR="00174A13" w:rsidRDefault="00174A13" w:rsidP="008F4080">
            <w:pPr>
              <w:spacing w:before="120"/>
              <w:rPr>
                <w:szCs w:val="23"/>
              </w:rPr>
            </w:pPr>
          </w:p>
          <w:p w:rsidR="00174A13" w:rsidRDefault="00174A13" w:rsidP="008F4080">
            <w:pPr>
              <w:spacing w:before="120"/>
              <w:rPr>
                <w:szCs w:val="23"/>
              </w:rPr>
            </w:pPr>
          </w:p>
          <w:p w:rsidR="008F4080" w:rsidRPr="00174A13" w:rsidRDefault="008F4080" w:rsidP="008F4080">
            <w:pPr>
              <w:spacing w:before="120"/>
              <w:rPr>
                <w:szCs w:val="23"/>
              </w:rPr>
            </w:pPr>
            <w:r w:rsidRPr="00174A13">
              <w:rPr>
                <w:szCs w:val="23"/>
              </w:rPr>
              <w:t>C) Situační nákres</w:t>
            </w:r>
          </w:p>
          <w:p w:rsidR="008F4080" w:rsidRPr="00174A13" w:rsidRDefault="008F4080" w:rsidP="008F4080">
            <w:pPr>
              <w:spacing w:before="120"/>
              <w:rPr>
                <w:szCs w:val="23"/>
              </w:rPr>
            </w:pPr>
            <w:r w:rsidRPr="00174A13">
              <w:rPr>
                <w:szCs w:val="23"/>
              </w:rPr>
              <w:t>Situační výkres s vyznačením předmětu požadované výjimky v měřítku podle použité katastrální mapy včetně vyznačení hranic pozemků, parcelních čísel a okótovaných odstupů staveb.</w:t>
            </w:r>
          </w:p>
          <w:p w:rsidR="008F4080" w:rsidRPr="00174A13" w:rsidRDefault="008F4080" w:rsidP="008F4080">
            <w:pPr>
              <w:spacing w:before="120"/>
              <w:rPr>
                <w:szCs w:val="23"/>
              </w:rPr>
            </w:pPr>
            <w:r w:rsidRPr="00174A13">
              <w:rPr>
                <w:szCs w:val="23"/>
              </w:rPr>
              <w:t>D) Výkresová dokumentace</w:t>
            </w:r>
          </w:p>
          <w:p w:rsidR="008F4080" w:rsidRPr="00174A13" w:rsidRDefault="008F4080" w:rsidP="008F4080">
            <w:pPr>
              <w:spacing w:before="120"/>
              <w:rPr>
                <w:szCs w:val="23"/>
              </w:rPr>
            </w:pPr>
            <w:r w:rsidRPr="00174A13">
              <w:rPr>
                <w:szCs w:val="23"/>
              </w:rPr>
              <w:t>Výkresová dokumentace stavby s charakteristickými půdorysy, řezy a pohledy, s vyznačením jejich rozměrů a plošných výměr.</w:t>
            </w:r>
          </w:p>
          <w:p w:rsidR="008F4080" w:rsidRPr="00174A13" w:rsidRDefault="008F4080" w:rsidP="008F4080">
            <w:pPr>
              <w:spacing w:before="120"/>
              <w:rPr>
                <w:szCs w:val="23"/>
              </w:rPr>
            </w:pPr>
            <w:r w:rsidRPr="00174A13">
              <w:rPr>
                <w:szCs w:val="23"/>
              </w:rPr>
              <w:t>E) Dokladová část</w:t>
            </w:r>
          </w:p>
          <w:p w:rsidR="008F4080" w:rsidRPr="00174A13" w:rsidRDefault="008F4080" w:rsidP="008F4080">
            <w:pPr>
              <w:spacing w:before="120"/>
              <w:rPr>
                <w:szCs w:val="23"/>
              </w:rPr>
            </w:pPr>
            <w:r w:rsidRPr="00174A13">
              <w:rPr>
                <w:szCs w:val="23"/>
              </w:rPr>
              <w:t>a) vyjádření účastníků řízení</w:t>
            </w:r>
          </w:p>
          <w:p w:rsidR="008F4080" w:rsidRPr="00174A13" w:rsidRDefault="008F4080" w:rsidP="008F4080">
            <w:pPr>
              <w:spacing w:before="120"/>
              <w:rPr>
                <w:szCs w:val="23"/>
              </w:rPr>
            </w:pPr>
            <w:r w:rsidRPr="00174A13">
              <w:rPr>
                <w:szCs w:val="23"/>
              </w:rPr>
              <w:t>b) vyjádření správních orgánů, které hájí zájmy podle zvláštních právních předpisů</w:t>
            </w:r>
          </w:p>
          <w:p w:rsidR="008F4080" w:rsidRPr="00174A13" w:rsidRDefault="008F4080" w:rsidP="002A3E6E">
            <w:pPr>
              <w:spacing w:before="120"/>
              <w:rPr>
                <w:szCs w:val="23"/>
              </w:rPr>
            </w:pPr>
          </w:p>
        </w:tc>
      </w:tr>
      <w:tr w:rsidR="008F4080" w:rsidTr="008F4080">
        <w:tc>
          <w:tcPr>
            <w:tcW w:w="531" w:type="dxa"/>
            <w:tcBorders>
              <w:top w:val="nil"/>
              <w:left w:val="nil"/>
              <w:bottom w:val="nil"/>
              <w:right w:val="nil"/>
            </w:tcBorders>
          </w:tcPr>
          <w:p w:rsidR="008F4080" w:rsidRDefault="008F4080" w:rsidP="008E08EC">
            <w:pPr>
              <w:spacing w:before="120"/>
              <w:jc w:val="center"/>
            </w:pPr>
          </w:p>
        </w:tc>
        <w:tc>
          <w:tcPr>
            <w:tcW w:w="9323" w:type="dxa"/>
            <w:tcBorders>
              <w:top w:val="nil"/>
              <w:left w:val="nil"/>
              <w:bottom w:val="nil"/>
              <w:right w:val="nil"/>
            </w:tcBorders>
          </w:tcPr>
          <w:p w:rsidR="008F4080" w:rsidRPr="00DD75A7" w:rsidRDefault="008F4080" w:rsidP="002A3E6E">
            <w:pPr>
              <w:spacing w:before="120"/>
            </w:pPr>
          </w:p>
        </w:tc>
      </w:tr>
      <w:tr w:rsidR="008F4080" w:rsidTr="008F4080">
        <w:trPr>
          <w:trHeight w:val="964"/>
        </w:trPr>
        <w:tc>
          <w:tcPr>
            <w:tcW w:w="531" w:type="dxa"/>
            <w:tcBorders>
              <w:top w:val="nil"/>
              <w:left w:val="nil"/>
              <w:bottom w:val="nil"/>
              <w:right w:val="nil"/>
            </w:tcBorders>
          </w:tcPr>
          <w:p w:rsidR="008F4080" w:rsidRDefault="008F4080" w:rsidP="008E08EC">
            <w:pPr>
              <w:spacing w:before="120"/>
            </w:pPr>
          </w:p>
        </w:tc>
        <w:tc>
          <w:tcPr>
            <w:tcW w:w="9323" w:type="dxa"/>
            <w:tcBorders>
              <w:top w:val="nil"/>
              <w:left w:val="nil"/>
              <w:bottom w:val="nil"/>
              <w:right w:val="nil"/>
            </w:tcBorders>
          </w:tcPr>
          <w:p w:rsidR="008F4080" w:rsidRDefault="008F4080" w:rsidP="008F4080">
            <w:pPr>
              <w:tabs>
                <w:tab w:val="left" w:pos="-284"/>
                <w:tab w:val="left" w:pos="720"/>
              </w:tabs>
              <w:spacing w:before="120"/>
              <w:ind w:left="340"/>
            </w:pPr>
          </w:p>
        </w:tc>
      </w:tr>
      <w:tr w:rsidR="008F4080" w:rsidTr="008F4080">
        <w:tc>
          <w:tcPr>
            <w:tcW w:w="531" w:type="dxa"/>
            <w:tcBorders>
              <w:top w:val="nil"/>
              <w:left w:val="nil"/>
              <w:bottom w:val="nil"/>
              <w:right w:val="nil"/>
            </w:tcBorders>
            <w:hideMark/>
          </w:tcPr>
          <w:p w:rsidR="008F4080" w:rsidRDefault="008F4080" w:rsidP="008E08EC">
            <w:pPr>
              <w:spacing w:before="120"/>
            </w:pPr>
          </w:p>
        </w:tc>
        <w:tc>
          <w:tcPr>
            <w:tcW w:w="9323" w:type="dxa"/>
            <w:tcBorders>
              <w:top w:val="nil"/>
              <w:left w:val="nil"/>
              <w:bottom w:val="nil"/>
              <w:right w:val="nil"/>
            </w:tcBorders>
          </w:tcPr>
          <w:p w:rsidR="008F4080" w:rsidRDefault="008F4080" w:rsidP="008E08EC">
            <w:pPr>
              <w:spacing w:after="120"/>
              <w:ind w:left="366" w:hanging="899"/>
            </w:pPr>
          </w:p>
        </w:tc>
      </w:tr>
    </w:tbl>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rsidP="00E357DD">
      <w:pPr>
        <w:tabs>
          <w:tab w:val="left" w:pos="4111"/>
        </w:tabs>
        <w:spacing w:before="120"/>
        <w:rPr>
          <w:szCs w:val="24"/>
        </w:rPr>
      </w:pPr>
    </w:p>
    <w:p w:rsidR="00E357DD" w:rsidRDefault="00E357DD"/>
    <w:sectPr w:rsidR="00E357DD" w:rsidSect="00E357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4DC536B3"/>
    <w:multiLevelType w:val="hybridMultilevel"/>
    <w:tmpl w:val="17847BD8"/>
    <w:lvl w:ilvl="0" w:tplc="83E685B6">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573A25F5"/>
    <w:multiLevelType w:val="hybridMultilevel"/>
    <w:tmpl w:val="EFB2109C"/>
    <w:lvl w:ilvl="0" w:tplc="4978FBEA">
      <w:start w:val="5"/>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5">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DD"/>
    <w:rsid w:val="000C07B1"/>
    <w:rsid w:val="000F430B"/>
    <w:rsid w:val="00174A13"/>
    <w:rsid w:val="0063228E"/>
    <w:rsid w:val="006E7238"/>
    <w:rsid w:val="008F4080"/>
    <w:rsid w:val="00C63C46"/>
    <w:rsid w:val="00D70549"/>
    <w:rsid w:val="00E357DD"/>
    <w:rsid w:val="00E90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7D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357DD"/>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E357DD"/>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C63C46"/>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C63C46"/>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C63C46"/>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C63C46"/>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C63C46"/>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C63C46"/>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57DD"/>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E357DD"/>
    <w:rPr>
      <w:rFonts w:ascii="Arial" w:eastAsia="Times New Roman" w:hAnsi="Arial" w:cs="Arial"/>
      <w:b/>
      <w:bCs/>
      <w:i/>
      <w:iCs/>
      <w:sz w:val="28"/>
      <w:szCs w:val="28"/>
      <w:lang w:eastAsia="cs-CZ"/>
    </w:rPr>
  </w:style>
  <w:style w:type="paragraph" w:customStyle="1" w:styleId="nadpiszkona">
    <w:name w:val="nadpis zákona"/>
    <w:basedOn w:val="Normln"/>
    <w:next w:val="Normln"/>
    <w:rsid w:val="00E357DD"/>
    <w:pPr>
      <w:keepNext/>
      <w:keepLines/>
      <w:spacing w:before="120"/>
      <w:jc w:val="center"/>
      <w:outlineLvl w:val="0"/>
    </w:pPr>
    <w:rPr>
      <w:b/>
    </w:rPr>
  </w:style>
  <w:style w:type="paragraph" w:customStyle="1" w:styleId="Default">
    <w:name w:val="Default"/>
    <w:rsid w:val="00E357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2">
    <w:name w:val="Styl2"/>
    <w:basedOn w:val="Normln"/>
    <w:autoRedefine/>
    <w:rsid w:val="00E357DD"/>
    <w:pPr>
      <w:tabs>
        <w:tab w:val="left" w:pos="426"/>
        <w:tab w:val="left" w:pos="2127"/>
      </w:tabs>
      <w:spacing w:before="120"/>
    </w:pPr>
    <w:rPr>
      <w:b/>
      <w:bCs/>
      <w:szCs w:val="24"/>
    </w:rPr>
  </w:style>
  <w:style w:type="character" w:customStyle="1" w:styleId="Nadpis4Char">
    <w:name w:val="Nadpis 4 Char"/>
    <w:basedOn w:val="Standardnpsmoodstavce"/>
    <w:link w:val="Nadpis4"/>
    <w:semiHidden/>
    <w:rsid w:val="00C63C4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C63C4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C63C46"/>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C63C4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C63C4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C63C46"/>
    <w:rPr>
      <w:rFonts w:ascii="Arial" w:eastAsia="Times New Roman" w:hAnsi="Arial" w:cs="Arial"/>
      <w:lang w:eastAsia="cs-CZ"/>
    </w:rPr>
  </w:style>
  <w:style w:type="paragraph" w:customStyle="1" w:styleId="Textodstavce">
    <w:name w:val="Text odstavce"/>
    <w:basedOn w:val="Normln"/>
    <w:link w:val="TextodstavceChar"/>
    <w:rsid w:val="00C63C46"/>
    <w:pPr>
      <w:numPr>
        <w:numId w:val="2"/>
      </w:numPr>
      <w:tabs>
        <w:tab w:val="left" w:pos="851"/>
      </w:tabs>
      <w:spacing w:before="120" w:after="120"/>
      <w:outlineLvl w:val="6"/>
    </w:pPr>
    <w:rPr>
      <w:lang w:val="en-US" w:eastAsia="en-US"/>
    </w:rPr>
  </w:style>
  <w:style w:type="paragraph" w:customStyle="1" w:styleId="Textbodu">
    <w:name w:val="Text bodu"/>
    <w:basedOn w:val="Normln"/>
    <w:rsid w:val="00C63C46"/>
    <w:pPr>
      <w:numPr>
        <w:ilvl w:val="2"/>
        <w:numId w:val="2"/>
      </w:numPr>
      <w:outlineLvl w:val="8"/>
    </w:pPr>
  </w:style>
  <w:style w:type="paragraph" w:customStyle="1" w:styleId="Textpsmene">
    <w:name w:val="Text písmene"/>
    <w:basedOn w:val="Normln"/>
    <w:rsid w:val="00C63C46"/>
    <w:pPr>
      <w:numPr>
        <w:ilvl w:val="1"/>
        <w:numId w:val="2"/>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C63C46"/>
    <w:rPr>
      <w:rFonts w:ascii="Times New Roman" w:eastAsia="Times New Roman" w:hAnsi="Times New Roman" w:cs="Times New Roman"/>
      <w:sz w:val="24"/>
      <w:szCs w:val="20"/>
      <w:lang w:val="en-US"/>
    </w:rPr>
  </w:style>
  <w:style w:type="paragraph" w:styleId="Odstavecseseznamem">
    <w:name w:val="List Paragraph"/>
    <w:basedOn w:val="Normln"/>
    <w:uiPriority w:val="34"/>
    <w:qFormat/>
    <w:rsid w:val="008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7D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357DD"/>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E357DD"/>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C63C46"/>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C63C46"/>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C63C46"/>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C63C46"/>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C63C46"/>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C63C46"/>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57DD"/>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E357DD"/>
    <w:rPr>
      <w:rFonts w:ascii="Arial" w:eastAsia="Times New Roman" w:hAnsi="Arial" w:cs="Arial"/>
      <w:b/>
      <w:bCs/>
      <w:i/>
      <w:iCs/>
      <w:sz w:val="28"/>
      <w:szCs w:val="28"/>
      <w:lang w:eastAsia="cs-CZ"/>
    </w:rPr>
  </w:style>
  <w:style w:type="paragraph" w:customStyle="1" w:styleId="nadpiszkona">
    <w:name w:val="nadpis zákona"/>
    <w:basedOn w:val="Normln"/>
    <w:next w:val="Normln"/>
    <w:rsid w:val="00E357DD"/>
    <w:pPr>
      <w:keepNext/>
      <w:keepLines/>
      <w:spacing w:before="120"/>
      <w:jc w:val="center"/>
      <w:outlineLvl w:val="0"/>
    </w:pPr>
    <w:rPr>
      <w:b/>
    </w:rPr>
  </w:style>
  <w:style w:type="paragraph" w:customStyle="1" w:styleId="Default">
    <w:name w:val="Default"/>
    <w:rsid w:val="00E357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2">
    <w:name w:val="Styl2"/>
    <w:basedOn w:val="Normln"/>
    <w:autoRedefine/>
    <w:rsid w:val="00E357DD"/>
    <w:pPr>
      <w:tabs>
        <w:tab w:val="left" w:pos="426"/>
        <w:tab w:val="left" w:pos="2127"/>
      </w:tabs>
      <w:spacing w:before="120"/>
    </w:pPr>
    <w:rPr>
      <w:b/>
      <w:bCs/>
      <w:szCs w:val="24"/>
    </w:rPr>
  </w:style>
  <w:style w:type="character" w:customStyle="1" w:styleId="Nadpis4Char">
    <w:name w:val="Nadpis 4 Char"/>
    <w:basedOn w:val="Standardnpsmoodstavce"/>
    <w:link w:val="Nadpis4"/>
    <w:semiHidden/>
    <w:rsid w:val="00C63C4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C63C4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C63C46"/>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C63C4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C63C4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C63C46"/>
    <w:rPr>
      <w:rFonts w:ascii="Arial" w:eastAsia="Times New Roman" w:hAnsi="Arial" w:cs="Arial"/>
      <w:lang w:eastAsia="cs-CZ"/>
    </w:rPr>
  </w:style>
  <w:style w:type="paragraph" w:customStyle="1" w:styleId="Textodstavce">
    <w:name w:val="Text odstavce"/>
    <w:basedOn w:val="Normln"/>
    <w:link w:val="TextodstavceChar"/>
    <w:rsid w:val="00C63C46"/>
    <w:pPr>
      <w:numPr>
        <w:numId w:val="2"/>
      </w:numPr>
      <w:tabs>
        <w:tab w:val="left" w:pos="851"/>
      </w:tabs>
      <w:spacing w:before="120" w:after="120"/>
      <w:outlineLvl w:val="6"/>
    </w:pPr>
    <w:rPr>
      <w:lang w:val="en-US" w:eastAsia="en-US"/>
    </w:rPr>
  </w:style>
  <w:style w:type="paragraph" w:customStyle="1" w:styleId="Textbodu">
    <w:name w:val="Text bodu"/>
    <w:basedOn w:val="Normln"/>
    <w:rsid w:val="00C63C46"/>
    <w:pPr>
      <w:numPr>
        <w:ilvl w:val="2"/>
        <w:numId w:val="2"/>
      </w:numPr>
      <w:outlineLvl w:val="8"/>
    </w:pPr>
  </w:style>
  <w:style w:type="paragraph" w:customStyle="1" w:styleId="Textpsmene">
    <w:name w:val="Text písmene"/>
    <w:basedOn w:val="Normln"/>
    <w:rsid w:val="00C63C46"/>
    <w:pPr>
      <w:numPr>
        <w:ilvl w:val="1"/>
        <w:numId w:val="2"/>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C63C46"/>
    <w:rPr>
      <w:rFonts w:ascii="Times New Roman" w:eastAsia="Times New Roman" w:hAnsi="Times New Roman" w:cs="Times New Roman"/>
      <w:sz w:val="24"/>
      <w:szCs w:val="20"/>
      <w:lang w:val="en-US"/>
    </w:rPr>
  </w:style>
  <w:style w:type="paragraph" w:styleId="Odstavecseseznamem">
    <w:name w:val="List Paragraph"/>
    <w:basedOn w:val="Normln"/>
    <w:uiPriority w:val="34"/>
    <w:qFormat/>
    <w:rsid w:val="008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74FA-C452-44BE-A446-D6A6E14F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10792</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Hruzikova</dc:creator>
  <cp:lastModifiedBy>Lucie Divišová</cp:lastModifiedBy>
  <cp:revision>2</cp:revision>
  <dcterms:created xsi:type="dcterms:W3CDTF">2020-01-06T12:28:00Z</dcterms:created>
  <dcterms:modified xsi:type="dcterms:W3CDTF">2020-01-06T12:28:00Z</dcterms:modified>
</cp:coreProperties>
</file>